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882A" w14:textId="10887C69" w:rsidR="00657175" w:rsidRDefault="00657175" w:rsidP="0017096A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16CEA41" wp14:editId="20123B58">
            <wp:simplePos x="0" y="0"/>
            <wp:positionH relativeFrom="column">
              <wp:posOffset>-832485</wp:posOffset>
            </wp:positionH>
            <wp:positionV relativeFrom="paragraph">
              <wp:posOffset>-140970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303081721" name="Picture 1" descr="A logo of people and fr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81721" name="Picture 1" descr="A logo of people and frui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CC4C6" w14:textId="142AF390" w:rsidR="00657175" w:rsidRDefault="00657175" w:rsidP="0017096A">
      <w:pPr>
        <w:jc w:val="center"/>
        <w:rPr>
          <w:rFonts w:ascii="Arial" w:hAnsi="Arial" w:cs="Arial"/>
          <w:b/>
          <w:u w:val="single"/>
        </w:rPr>
      </w:pPr>
    </w:p>
    <w:p w14:paraId="27867FA4" w14:textId="229D039C" w:rsidR="000869C0" w:rsidRPr="00D6692C" w:rsidRDefault="002B2CA8" w:rsidP="0017096A">
      <w:pPr>
        <w:jc w:val="center"/>
        <w:rPr>
          <w:u w:val="single"/>
        </w:rPr>
      </w:pPr>
      <w:r w:rsidRPr="00D6692C">
        <w:rPr>
          <w:rFonts w:ascii="Arial" w:hAnsi="Arial" w:cs="Arial"/>
          <w:b/>
          <w:u w:val="single"/>
        </w:rPr>
        <w:t xml:space="preserve">Kehelland Trust </w:t>
      </w:r>
      <w:r w:rsidR="000869C0" w:rsidRPr="00D6692C">
        <w:rPr>
          <w:rFonts w:ascii="Arial" w:hAnsi="Arial" w:cs="Arial"/>
          <w:b/>
          <w:u w:val="single"/>
        </w:rPr>
        <w:t>Role Profile</w:t>
      </w:r>
      <w:r w:rsidR="00600CF8">
        <w:rPr>
          <w:rFonts w:ascii="Arial" w:hAnsi="Arial" w:cs="Arial"/>
          <w:b/>
          <w:u w:val="single"/>
        </w:rPr>
        <w:t>- Out of Hours Caretaker</w:t>
      </w:r>
    </w:p>
    <w:p w14:paraId="6DDB8999" w14:textId="77777777" w:rsidR="000869C0" w:rsidRDefault="000869C0" w:rsidP="000869C0">
      <w:pPr>
        <w:jc w:val="both"/>
        <w:rPr>
          <w:rFonts w:ascii="Arial" w:hAnsi="Arial" w:cs="Arial"/>
          <w:b/>
        </w:rPr>
      </w:pPr>
    </w:p>
    <w:p w14:paraId="727BF9CA" w14:textId="77777777" w:rsidR="00F9147E" w:rsidRPr="000869C0" w:rsidRDefault="00F9147E" w:rsidP="000869C0">
      <w:pPr>
        <w:jc w:val="both"/>
        <w:rPr>
          <w:rFonts w:ascii="Arial" w:hAnsi="Arial" w:cs="Arial"/>
          <w:b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8647"/>
      </w:tblGrid>
      <w:tr w:rsidR="00A73762" w:rsidRPr="000869C0" w14:paraId="6BF5F5CE" w14:textId="77777777" w:rsidTr="00E3347A">
        <w:tc>
          <w:tcPr>
            <w:tcW w:w="11057" w:type="dxa"/>
            <w:gridSpan w:val="2"/>
            <w:shd w:val="clear" w:color="auto" w:fill="C2D69B" w:themeFill="accent3" w:themeFillTint="99"/>
          </w:tcPr>
          <w:p w14:paraId="687BAF03" w14:textId="15E36B7F" w:rsidR="00A73762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6C63">
              <w:rPr>
                <w:rFonts w:ascii="Arial" w:hAnsi="Arial" w:cs="Arial"/>
                <w:b/>
                <w:bCs/>
                <w:sz w:val="20"/>
                <w:szCs w:val="20"/>
              </w:rPr>
              <w:t>Our mission statement: The provision of a rural horticultural setting for the support of young people and adults with learning and/ or physical disabilities. Developing personal and social skills, individual opportunities and active participation in the local community.</w:t>
            </w:r>
            <w:r w:rsidRPr="00036C63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73762" w:rsidRPr="000869C0" w14:paraId="645E031B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1A3A9650" w14:textId="77777777" w:rsidR="00A73762" w:rsidRPr="00DA4B79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647" w:type="dxa"/>
          </w:tcPr>
          <w:p w14:paraId="54A54BE9" w14:textId="11BF0C1E" w:rsidR="00A73762" w:rsidRPr="00DA4B79" w:rsidRDefault="0004536D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Out </w:t>
            </w:r>
            <w:r w:rsidR="000A5947">
              <w:rPr>
                <w:rFonts w:ascii="Arial" w:hAnsi="Arial" w:cs="Arial"/>
                <w:b/>
                <w:sz w:val="20"/>
                <w:szCs w:val="20"/>
              </w:rPr>
              <w:t>of Hours Caretaker</w:t>
            </w:r>
          </w:p>
        </w:tc>
      </w:tr>
      <w:tr w:rsidR="00A73762" w:rsidRPr="000869C0" w14:paraId="5D729C02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05AA1E5F" w14:textId="77777777" w:rsidR="00A73762" w:rsidRPr="00DA4B79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647" w:type="dxa"/>
          </w:tcPr>
          <w:p w14:paraId="6A5BC3C7" w14:textId="6C946B31" w:rsidR="00A73762" w:rsidRPr="00DA4B79" w:rsidRDefault="000A5947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73762" w:rsidRPr="000869C0" w14:paraId="13DA5E96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10D7D617" w14:textId="77777777" w:rsidR="00A73762" w:rsidRPr="00DA4B79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647" w:type="dxa"/>
          </w:tcPr>
          <w:p w14:paraId="433CF045" w14:textId="177BFE5E" w:rsidR="00A73762" w:rsidRPr="00DA4B79" w:rsidRDefault="000A5947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</w:t>
            </w:r>
            <w:r w:rsidR="00DD7A8D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tc>
      </w:tr>
      <w:tr w:rsidR="00A73762" w:rsidRPr="000869C0" w14:paraId="2E20A9D9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3B6B59F6" w14:textId="77777777" w:rsidR="00A73762" w:rsidRPr="00DA4B79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Purpose of Role:</w:t>
            </w:r>
          </w:p>
        </w:tc>
        <w:tc>
          <w:tcPr>
            <w:tcW w:w="8647" w:type="dxa"/>
          </w:tcPr>
          <w:p w14:paraId="2067186C" w14:textId="05302862" w:rsidR="00A73762" w:rsidRPr="00DA4B79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ensure the effective daily cleaning</w:t>
            </w:r>
            <w:r w:rsidR="00F9147E">
              <w:rPr>
                <w:rFonts w:ascii="Arial" w:hAnsi="Arial" w:cs="Arial"/>
                <w:b/>
                <w:sz w:val="20"/>
                <w:szCs w:val="20"/>
              </w:rPr>
              <w:t xml:space="preserve"> &amp; security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all communal areas including the toilets</w:t>
            </w:r>
            <w:r w:rsidR="00E91CE7">
              <w:rPr>
                <w:rFonts w:ascii="Arial" w:hAnsi="Arial" w:cs="Arial"/>
                <w:b/>
                <w:sz w:val="20"/>
                <w:szCs w:val="20"/>
              </w:rPr>
              <w:t xml:space="preserve">. Specific weekly </w:t>
            </w:r>
            <w:r w:rsidR="003F71C0">
              <w:rPr>
                <w:rFonts w:ascii="Arial" w:hAnsi="Arial" w:cs="Arial"/>
                <w:b/>
                <w:sz w:val="20"/>
                <w:szCs w:val="20"/>
              </w:rPr>
              <w:t xml:space="preserve">cleaning of other areas e.g. </w:t>
            </w:r>
            <w:r>
              <w:rPr>
                <w:rFonts w:ascii="Arial" w:hAnsi="Arial" w:cs="Arial"/>
                <w:b/>
                <w:sz w:val="20"/>
                <w:szCs w:val="20"/>
              </w:rPr>
              <w:t>external buildings.</w:t>
            </w:r>
            <w:r w:rsidR="006D412F">
              <w:rPr>
                <w:rFonts w:ascii="Arial" w:hAnsi="Arial" w:cs="Arial"/>
                <w:b/>
                <w:sz w:val="20"/>
                <w:szCs w:val="20"/>
              </w:rPr>
              <w:t xml:space="preserve"> To carry out the watering and general </w:t>
            </w:r>
            <w:r w:rsidR="00A106F7">
              <w:rPr>
                <w:rFonts w:ascii="Arial" w:hAnsi="Arial" w:cs="Arial"/>
                <w:b/>
                <w:sz w:val="20"/>
                <w:szCs w:val="20"/>
              </w:rPr>
              <w:t xml:space="preserve">horticultural tasks at the weekends and on public holidays. To act as a key holder </w:t>
            </w:r>
            <w:r w:rsidR="005432D7">
              <w:rPr>
                <w:rFonts w:ascii="Arial" w:hAnsi="Arial" w:cs="Arial"/>
                <w:b/>
                <w:sz w:val="20"/>
                <w:szCs w:val="20"/>
              </w:rPr>
              <w:t>for out of hours events</w:t>
            </w:r>
            <w:r w:rsidR="00F9147E">
              <w:rPr>
                <w:rFonts w:ascii="Arial" w:hAnsi="Arial" w:cs="Arial"/>
                <w:b/>
                <w:sz w:val="20"/>
                <w:szCs w:val="20"/>
              </w:rPr>
              <w:t xml:space="preserve"> as and when required.</w:t>
            </w:r>
          </w:p>
        </w:tc>
      </w:tr>
      <w:tr w:rsidR="00A73762" w:rsidRPr="000869C0" w14:paraId="1EFFF1B0" w14:textId="77777777" w:rsidTr="00D17498">
        <w:trPr>
          <w:trHeight w:val="376"/>
        </w:trPr>
        <w:tc>
          <w:tcPr>
            <w:tcW w:w="11057" w:type="dxa"/>
            <w:gridSpan w:val="2"/>
            <w:shd w:val="clear" w:color="auto" w:fill="C2D69B" w:themeFill="accent3" w:themeFillTint="99"/>
          </w:tcPr>
          <w:p w14:paraId="3620AFAB" w14:textId="77777777" w:rsidR="00A73762" w:rsidRPr="00DA4B79" w:rsidRDefault="00A73762" w:rsidP="00A737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</w:p>
        </w:tc>
      </w:tr>
      <w:tr w:rsidR="00A73762" w:rsidRPr="000869C0" w14:paraId="018DA29A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5BE7BA1D" w14:textId="77777777" w:rsidR="00A73762" w:rsidRPr="00DA4B79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Reports directly to:</w:t>
            </w:r>
          </w:p>
        </w:tc>
        <w:tc>
          <w:tcPr>
            <w:tcW w:w="8647" w:type="dxa"/>
          </w:tcPr>
          <w:p w14:paraId="63DBC7D2" w14:textId="51500CD5" w:rsidR="00A73762" w:rsidRPr="00DA4B79" w:rsidRDefault="00A73762" w:rsidP="00A737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147E">
              <w:rPr>
                <w:rFonts w:ascii="Arial" w:hAnsi="Arial" w:cs="Arial"/>
                <w:sz w:val="20"/>
                <w:szCs w:val="20"/>
              </w:rPr>
              <w:t>Th</w:t>
            </w:r>
            <w:r w:rsidR="00AA3D15" w:rsidRPr="00F9147E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5432D7" w:rsidRPr="00F9147E">
              <w:rPr>
                <w:rFonts w:ascii="Arial" w:hAnsi="Arial" w:cs="Arial"/>
                <w:sz w:val="20"/>
                <w:szCs w:val="20"/>
              </w:rPr>
              <w:t>Growth Manager</w:t>
            </w:r>
          </w:p>
        </w:tc>
      </w:tr>
      <w:tr w:rsidR="00A73762" w:rsidRPr="000869C0" w14:paraId="3EAE8AD3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31A3A338" w14:textId="77777777" w:rsidR="00A73762" w:rsidRPr="00DA4B79" w:rsidRDefault="00A73762" w:rsidP="00A73762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Direct accountability for the following roles:</w:t>
            </w:r>
          </w:p>
        </w:tc>
        <w:tc>
          <w:tcPr>
            <w:tcW w:w="8647" w:type="dxa"/>
          </w:tcPr>
          <w:p w14:paraId="116083D7" w14:textId="0AB51858" w:rsidR="00A73762" w:rsidRPr="00DA4B79" w:rsidRDefault="00A73762" w:rsidP="00A73762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NIL.</w:t>
            </w:r>
          </w:p>
        </w:tc>
      </w:tr>
      <w:tr w:rsidR="00A73762" w:rsidRPr="000869C0" w14:paraId="1BAD94D6" w14:textId="77777777" w:rsidTr="0017096A">
        <w:tc>
          <w:tcPr>
            <w:tcW w:w="11057" w:type="dxa"/>
            <w:gridSpan w:val="2"/>
            <w:shd w:val="clear" w:color="auto" w:fill="C2D69B" w:themeFill="accent3" w:themeFillTint="99"/>
          </w:tcPr>
          <w:p w14:paraId="49109193" w14:textId="77777777" w:rsidR="00A73762" w:rsidRPr="00DA4B79" w:rsidRDefault="00A73762" w:rsidP="00A737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</w:tr>
      <w:tr w:rsidR="00A73762" w:rsidRPr="000869C0" w14:paraId="57FF55AA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6D33A6D0" w14:textId="77777777" w:rsidR="00A73762" w:rsidRPr="00DA4B79" w:rsidRDefault="00A73762" w:rsidP="00A73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0762A1BE" w14:textId="77777777" w:rsidR="004106AE" w:rsidRPr="003B5683" w:rsidRDefault="004106AE" w:rsidP="004106A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treat people with care, respect and dignity </w:t>
            </w:r>
            <w:proofErr w:type="gramStart"/>
            <w:r w:rsidRPr="003B5683">
              <w:rPr>
                <w:rFonts w:ascii="Arial" w:hAnsi="Arial" w:cs="Arial"/>
                <w:sz w:val="20"/>
                <w:szCs w:val="20"/>
              </w:rPr>
              <w:t>at all times</w:t>
            </w:r>
            <w:proofErr w:type="gramEnd"/>
            <w:r w:rsidRPr="003B56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E3B9AE" w14:textId="05F22547" w:rsidR="004106AE" w:rsidRDefault="004106AE" w:rsidP="004106A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carry out cleaning and caretaking duties as instructed by Growth Manager, Day Service Coordinator or Senior Support Workers</w:t>
            </w:r>
            <w:r w:rsidR="0010684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457493D" w14:textId="046F5705" w:rsidR="004106AE" w:rsidRPr="003B4099" w:rsidRDefault="004106AE" w:rsidP="004106A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3B5683">
              <w:rPr>
                <w:rFonts w:ascii="Arial" w:hAnsi="Arial" w:cs="Arial"/>
                <w:sz w:val="20"/>
                <w:szCs w:val="20"/>
              </w:rPr>
              <w:t>comply at all times</w:t>
            </w:r>
            <w:proofErr w:type="gramEnd"/>
            <w:r w:rsidRPr="003B5683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>
              <w:rPr>
                <w:rFonts w:ascii="Arial" w:hAnsi="Arial" w:cs="Arial"/>
                <w:sz w:val="20"/>
                <w:szCs w:val="20"/>
              </w:rPr>
              <w:t>all Health &amp; Safety legislation</w:t>
            </w:r>
            <w:r w:rsidR="0010684E">
              <w:rPr>
                <w:rFonts w:ascii="Arial" w:hAnsi="Arial" w:cs="Arial"/>
                <w:sz w:val="20"/>
                <w:szCs w:val="20"/>
              </w:rPr>
              <w:t xml:space="preserve"> such as COSHH, manual handling &amp; working at heights &amp; lone working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A17AE8" w14:textId="77777777" w:rsidR="004106AE" w:rsidRPr="003B5683" w:rsidRDefault="004106AE" w:rsidP="004106A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report and inform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Pr="003B5683">
              <w:rPr>
                <w:rFonts w:ascii="Arial" w:hAnsi="Arial" w:cs="Arial"/>
                <w:sz w:val="20"/>
                <w:szCs w:val="20"/>
              </w:rPr>
              <w:t>Team Leader of any faults or maintenance issues relating to the premises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F4F6A3" w14:textId="77777777" w:rsidR="004106AE" w:rsidRPr="003B5683" w:rsidRDefault="004106AE" w:rsidP="004106A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3B5683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 xml:space="preserve"> at all times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within the Trust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’s policy on </w:t>
            </w:r>
            <w:r>
              <w:rPr>
                <w:rFonts w:ascii="Arial" w:hAnsi="Arial" w:cs="Arial"/>
                <w:sz w:val="20"/>
                <w:szCs w:val="20"/>
              </w:rPr>
              <w:t>Adult Safeguarding.</w:t>
            </w:r>
          </w:p>
          <w:p w14:paraId="54A6BBAE" w14:textId="46B9AC60" w:rsidR="004106AE" w:rsidRDefault="004106AE" w:rsidP="004106AE">
            <w:pPr>
              <w:numPr>
                <w:ilvl w:val="0"/>
                <w:numId w:val="9"/>
              </w:numPr>
              <w:tabs>
                <w:tab w:val="left" w:pos="154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</w:t>
            </w:r>
            <w:r w:rsidRPr="003B5683">
              <w:rPr>
                <w:rFonts w:ascii="Arial" w:hAnsi="Arial"/>
                <w:sz w:val="20"/>
                <w:szCs w:val="20"/>
              </w:rPr>
              <w:t xml:space="preserve"> be flexible in time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3B5683">
              <w:rPr>
                <w:rFonts w:ascii="Arial" w:hAnsi="Arial"/>
                <w:sz w:val="20"/>
                <w:szCs w:val="20"/>
              </w:rPr>
              <w:t xml:space="preserve"> duties and location, as </w:t>
            </w:r>
            <w:r w:rsidR="0010684E">
              <w:rPr>
                <w:rFonts w:ascii="Arial" w:hAnsi="Arial"/>
                <w:sz w:val="20"/>
                <w:szCs w:val="20"/>
              </w:rPr>
              <w:t>dictated</w:t>
            </w:r>
            <w:r w:rsidRPr="003B5683">
              <w:rPr>
                <w:rFonts w:ascii="Arial" w:hAnsi="Arial"/>
                <w:sz w:val="20"/>
                <w:szCs w:val="20"/>
              </w:rPr>
              <w:t xml:space="preserve"> by the service</w:t>
            </w:r>
            <w:r w:rsidR="0010684E">
              <w:rPr>
                <w:rFonts w:ascii="Arial" w:hAnsi="Arial"/>
                <w:sz w:val="20"/>
                <w:szCs w:val="20"/>
              </w:rPr>
              <w:t xml:space="preserve">, out of hours events and private hire agreements.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B7AF4B4" w14:textId="77777777" w:rsidR="004106AE" w:rsidRPr="003B5683" w:rsidRDefault="004106AE" w:rsidP="004106AE">
            <w:pPr>
              <w:numPr>
                <w:ilvl w:val="0"/>
                <w:numId w:val="9"/>
              </w:numPr>
              <w:tabs>
                <w:tab w:val="left" w:pos="154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Weekend working essential. </w:t>
            </w:r>
          </w:p>
          <w:p w14:paraId="570A65D8" w14:textId="77777777" w:rsidR="004106AE" w:rsidRPr="003B5683" w:rsidRDefault="004106AE" w:rsidP="004106A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undertake when required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other duties not specifically mentioned in this Role Profile that are deemed reasonable for the level of accountability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AA596" w14:textId="4DA95392" w:rsidR="00A73762" w:rsidRPr="0010684E" w:rsidRDefault="004106AE" w:rsidP="001068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To ensure that all records are maintained accurately and in line with the Trust Record Keeping Policy and </w:t>
            </w:r>
            <w:r w:rsidR="0010684E" w:rsidRPr="00DA4B79">
              <w:rPr>
                <w:rFonts w:ascii="Arial" w:hAnsi="Arial" w:cs="Arial"/>
                <w:sz w:val="20"/>
                <w:szCs w:val="20"/>
              </w:rPr>
              <w:t>Procedures.</w:t>
            </w:r>
            <w:r w:rsidR="0010684E" w:rsidRPr="003B56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3762" w:rsidRPr="000869C0" w14:paraId="2ED5C9A6" w14:textId="77777777" w:rsidTr="0017096A">
        <w:tc>
          <w:tcPr>
            <w:tcW w:w="11057" w:type="dxa"/>
            <w:gridSpan w:val="2"/>
            <w:shd w:val="clear" w:color="auto" w:fill="C2D69B" w:themeFill="accent3" w:themeFillTint="99"/>
          </w:tcPr>
          <w:p w14:paraId="7986436E" w14:textId="77777777" w:rsidR="00A73762" w:rsidRPr="00DA4B79" w:rsidRDefault="00A73762" w:rsidP="00A73762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</w:tc>
      </w:tr>
      <w:tr w:rsidR="00A73762" w:rsidRPr="000869C0" w14:paraId="36340184" w14:textId="77777777" w:rsidTr="00F9147E">
        <w:trPr>
          <w:trHeight w:val="1581"/>
        </w:trPr>
        <w:tc>
          <w:tcPr>
            <w:tcW w:w="2410" w:type="dxa"/>
            <w:shd w:val="clear" w:color="auto" w:fill="C2D69B" w:themeFill="accent3" w:themeFillTint="99"/>
          </w:tcPr>
          <w:p w14:paraId="5AA5B45A" w14:textId="29E86BDD" w:rsidR="00A73762" w:rsidRPr="00DA4B79" w:rsidRDefault="00A73762" w:rsidP="00A737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Development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7" w:type="dxa"/>
          </w:tcPr>
          <w:p w14:paraId="1E598BB8" w14:textId="360A9558" w:rsidR="0010684E" w:rsidRPr="00F9147E" w:rsidRDefault="0010684E" w:rsidP="00F9147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F9147E">
              <w:rPr>
                <w:rFonts w:ascii="Arial" w:hAnsi="Arial" w:cs="Arial"/>
                <w:sz w:val="20"/>
                <w:szCs w:val="20"/>
              </w:rPr>
              <w:t>Manage your own resources and professional development, taking part in annual appraisal</w:t>
            </w:r>
            <w:r w:rsidR="00F9147E">
              <w:rPr>
                <w:rFonts w:ascii="Arial" w:hAnsi="Arial" w:cs="Arial"/>
                <w:sz w:val="20"/>
                <w:szCs w:val="20"/>
              </w:rPr>
              <w:t xml:space="preserve">, quarterly supervisions </w:t>
            </w:r>
            <w:r w:rsidRPr="00F9147E">
              <w:rPr>
                <w:rFonts w:ascii="Arial" w:hAnsi="Arial" w:cs="Arial"/>
                <w:sz w:val="20"/>
                <w:szCs w:val="20"/>
              </w:rPr>
              <w:t>and continuing professional developmen</w:t>
            </w:r>
            <w:r w:rsidR="00F9147E">
              <w:rPr>
                <w:rFonts w:ascii="Arial" w:hAnsi="Arial" w:cs="Arial"/>
                <w:sz w:val="20"/>
                <w:szCs w:val="20"/>
              </w:rPr>
              <w:t>t</w:t>
            </w:r>
            <w:r w:rsidRPr="00F914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1C29F" w14:textId="4B8B7EA5" w:rsidR="0010684E" w:rsidRPr="00F9147E" w:rsidRDefault="0010684E" w:rsidP="00F9147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F9147E">
              <w:rPr>
                <w:rFonts w:ascii="Arial" w:hAnsi="Arial" w:cs="Arial"/>
                <w:sz w:val="20"/>
                <w:szCs w:val="20"/>
              </w:rPr>
              <w:t>To be aware of</w:t>
            </w:r>
            <w:r w:rsidRPr="00F9147E">
              <w:rPr>
                <w:rFonts w:ascii="Arial" w:hAnsi="Arial" w:cs="Arial"/>
                <w:sz w:val="20"/>
                <w:szCs w:val="20"/>
              </w:rPr>
              <w:t>,</w:t>
            </w:r>
            <w:r w:rsidRPr="00F9147E">
              <w:rPr>
                <w:rFonts w:ascii="Arial" w:hAnsi="Arial" w:cs="Arial"/>
                <w:sz w:val="20"/>
                <w:szCs w:val="20"/>
              </w:rPr>
              <w:t xml:space="preserve"> and demonstrate adherence to Policies &amp; Procedures e.g., Code of Conduct, national legislation, Health &amp; Safety and Safeguarding.</w:t>
            </w:r>
          </w:p>
          <w:p w14:paraId="3FDDAC9E" w14:textId="4186622C" w:rsidR="00CD15A3" w:rsidRPr="00F9147E" w:rsidRDefault="0010684E" w:rsidP="00F9147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F9147E">
              <w:rPr>
                <w:rFonts w:ascii="Arial" w:hAnsi="Arial" w:cs="Arial"/>
                <w:sz w:val="20"/>
                <w:szCs w:val="20"/>
              </w:rPr>
              <w:t>To work successfully as a member of a tea</w:t>
            </w:r>
            <w:r w:rsidRPr="00F9147E">
              <w:rPr>
                <w:rFonts w:ascii="Arial" w:hAnsi="Arial" w:cs="Arial"/>
                <w:sz w:val="20"/>
                <w:szCs w:val="20"/>
              </w:rPr>
              <w:t xml:space="preserve">m with dynamic and clear communication to ensure adequate preparation and instruction for out of hours work. </w:t>
            </w:r>
          </w:p>
        </w:tc>
      </w:tr>
      <w:tr w:rsidR="00A73762" w:rsidRPr="000869C0" w14:paraId="7AF3445F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63A30F8A" w14:textId="33725664" w:rsidR="00A73762" w:rsidRPr="00DA4B79" w:rsidRDefault="00A73762" w:rsidP="00A737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 Specific Competencies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7" w:type="dxa"/>
          </w:tcPr>
          <w:p w14:paraId="3306BB3D" w14:textId="77777777" w:rsidR="00A73762" w:rsidRDefault="00A73762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organise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own workload to ensure that deadlines are adhered to using effective time management techniques.  </w:t>
            </w:r>
          </w:p>
          <w:p w14:paraId="2449E5F5" w14:textId="77777777" w:rsidR="00A73762" w:rsidRPr="003F0660" w:rsidRDefault="00A73762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F0660">
              <w:rPr>
                <w:rFonts w:ascii="Arial" w:hAnsi="Arial" w:cs="Arial"/>
                <w:sz w:val="20"/>
                <w:szCs w:val="20"/>
              </w:rPr>
              <w:t>To be flexible to ensure that the service is delivered efficiently and a willingness to undertake other duties to maintain service delivery if requested.</w:t>
            </w:r>
          </w:p>
          <w:p w14:paraId="3CFDC027" w14:textId="0F862B9E" w:rsidR="00A73762" w:rsidRDefault="00A73762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carry out general duties of a </w:t>
            </w:r>
            <w:r>
              <w:rPr>
                <w:rFonts w:ascii="Arial" w:hAnsi="Arial" w:cs="Arial"/>
                <w:sz w:val="20"/>
                <w:szCs w:val="20"/>
              </w:rPr>
              <w:t>cleaner</w:t>
            </w:r>
            <w:r w:rsidR="001D38CC">
              <w:rPr>
                <w:rFonts w:ascii="Arial" w:hAnsi="Arial" w:cs="Arial"/>
                <w:sz w:val="20"/>
                <w:szCs w:val="20"/>
              </w:rPr>
              <w:t xml:space="preserve">, waterer and </w:t>
            </w:r>
            <w:r w:rsidR="006C1F13">
              <w:rPr>
                <w:rFonts w:ascii="Arial" w:hAnsi="Arial" w:cs="Arial"/>
                <w:sz w:val="20"/>
                <w:szCs w:val="20"/>
              </w:rPr>
              <w:t>related horticultural tasks outside of normal business hours.</w:t>
            </w:r>
          </w:p>
          <w:p w14:paraId="497291EA" w14:textId="2E8D9471" w:rsidR="0056642E" w:rsidRDefault="0056642E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comply with all Health and Safety requirements, including lone working procedures.</w:t>
            </w:r>
          </w:p>
          <w:p w14:paraId="7A9A7F71" w14:textId="01AC078C" w:rsidR="00D76D2C" w:rsidRPr="003B5683" w:rsidRDefault="00D76D2C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ability to work effectively and responsibly alone.</w:t>
            </w:r>
          </w:p>
          <w:p w14:paraId="1F4D69F2" w14:textId="77777777" w:rsidR="00A73762" w:rsidRDefault="00A73762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to undertake manual </w:t>
            </w:r>
            <w:r w:rsidRPr="003B5683">
              <w:rPr>
                <w:rFonts w:ascii="Arial" w:hAnsi="Arial" w:cs="Arial"/>
                <w:sz w:val="20"/>
                <w:szCs w:val="20"/>
              </w:rPr>
              <w:t>handling duties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CAA9B5" w14:textId="77777777" w:rsidR="00F9147E" w:rsidRDefault="008E33B3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Responsibility for the routine maintenance and security </w:t>
            </w:r>
            <w:r w:rsidR="00D3457C">
              <w:rPr>
                <w:rFonts w:ascii="Arial" w:hAnsi="Arial" w:cs="Arial"/>
                <w:sz w:val="20"/>
                <w:szCs w:val="20"/>
              </w:rPr>
              <w:t xml:space="preserve">of the site. </w:t>
            </w:r>
            <w:r w:rsidR="00F9147E">
              <w:rPr>
                <w:rFonts w:ascii="Arial" w:hAnsi="Arial" w:cs="Arial"/>
                <w:sz w:val="20"/>
                <w:szCs w:val="20"/>
              </w:rPr>
              <w:t xml:space="preserve">Holding keys and responsibilities for closing &amp; securing the premises after all out of </w:t>
            </w:r>
            <w:proofErr w:type="gramStart"/>
            <w:r w:rsidR="00F9147E">
              <w:rPr>
                <w:rFonts w:ascii="Arial" w:hAnsi="Arial" w:cs="Arial"/>
                <w:sz w:val="20"/>
                <w:szCs w:val="20"/>
              </w:rPr>
              <w:t>hours</w:t>
            </w:r>
            <w:proofErr w:type="gramEnd"/>
            <w:r w:rsidR="00F9147E">
              <w:rPr>
                <w:rFonts w:ascii="Arial" w:hAnsi="Arial" w:cs="Arial"/>
                <w:sz w:val="20"/>
                <w:szCs w:val="20"/>
              </w:rPr>
              <w:t xml:space="preserve"> work, events &amp; private hire events. </w:t>
            </w:r>
          </w:p>
          <w:p w14:paraId="7B4CF141" w14:textId="300458AD" w:rsidR="008E33B3" w:rsidRDefault="00D3457C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Sufficient knowledge to identify any causes for concern and ensure that these are dealt with prom</w:t>
            </w:r>
            <w:r w:rsidR="00DA0A2A">
              <w:rPr>
                <w:rFonts w:ascii="Arial" w:hAnsi="Arial" w:cs="Arial"/>
                <w:sz w:val="20"/>
                <w:szCs w:val="20"/>
              </w:rPr>
              <w:t>ptly.</w:t>
            </w:r>
          </w:p>
          <w:p w14:paraId="7707A288" w14:textId="0AA9D805" w:rsidR="006C41D7" w:rsidRPr="00DA4B79" w:rsidRDefault="006C41D7" w:rsidP="00195E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flexible with regards to working out</w:t>
            </w:r>
            <w:r w:rsidR="00B770F9">
              <w:rPr>
                <w:rFonts w:ascii="Arial" w:hAnsi="Arial" w:cs="Arial"/>
                <w:sz w:val="20"/>
                <w:szCs w:val="20"/>
              </w:rPr>
              <w:t xml:space="preserve"> of hours with regards to the needs of the business e.g. weather</w:t>
            </w:r>
            <w:r w:rsidR="00600CF8">
              <w:rPr>
                <w:rFonts w:ascii="Arial" w:hAnsi="Arial" w:cs="Arial"/>
                <w:sz w:val="20"/>
                <w:szCs w:val="20"/>
              </w:rPr>
              <w:t xml:space="preserve"> and events.</w:t>
            </w:r>
          </w:p>
        </w:tc>
      </w:tr>
      <w:tr w:rsidR="00A73762" w:rsidRPr="000869C0" w14:paraId="5D2B43EB" w14:textId="77777777" w:rsidTr="00195E66">
        <w:tc>
          <w:tcPr>
            <w:tcW w:w="2410" w:type="dxa"/>
            <w:shd w:val="clear" w:color="auto" w:fill="C2D69B" w:themeFill="accent3" w:themeFillTint="99"/>
          </w:tcPr>
          <w:p w14:paraId="6192F236" w14:textId="7C5E0649" w:rsidR="00A73762" w:rsidRPr="00DA4B79" w:rsidRDefault="00A73762" w:rsidP="00A737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and External Communication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7" w:type="dxa"/>
          </w:tcPr>
          <w:p w14:paraId="5AE613EE" w14:textId="77777777" w:rsidR="00A73762" w:rsidRPr="00E9279D" w:rsidRDefault="00A73762" w:rsidP="00195E6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effective communication with staff, customers and external partners.</w:t>
            </w:r>
          </w:p>
          <w:p w14:paraId="18C825F4" w14:textId="24FE709D" w:rsidR="00A73762" w:rsidRDefault="00A73762" w:rsidP="00195E6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Evi</w:t>
            </w:r>
            <w:r>
              <w:rPr>
                <w:rFonts w:ascii="Arial" w:hAnsi="Arial" w:cs="Arial"/>
                <w:sz w:val="20"/>
                <w:szCs w:val="20"/>
              </w:rPr>
              <w:t>dence of an approachable manner.</w:t>
            </w:r>
          </w:p>
          <w:p w14:paraId="5164D3D6" w14:textId="77777777" w:rsidR="00A73762" w:rsidRPr="00DA4B79" w:rsidRDefault="00A73762" w:rsidP="00195E6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represent the Trust positively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promote the ethos of the Trust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6198B0" w14:textId="241F9C8C" w:rsidR="00A73762" w:rsidRPr="00DA4B79" w:rsidRDefault="00A73762" w:rsidP="00195E6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Continually promote Equal Opportunities in line with the Trust Equality and Diversity Policy.</w:t>
            </w:r>
          </w:p>
        </w:tc>
      </w:tr>
    </w:tbl>
    <w:p w14:paraId="5FD9801C" w14:textId="0FAF3116" w:rsidR="00FC4B7B" w:rsidRDefault="00F9147E" w:rsidP="00BC436E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6A92295" wp14:editId="54611788">
            <wp:simplePos x="0" y="0"/>
            <wp:positionH relativeFrom="column">
              <wp:posOffset>-790575</wp:posOffset>
            </wp:positionH>
            <wp:positionV relativeFrom="paragraph">
              <wp:posOffset>-95885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750028977" name="Picture 1" descr="A logo of people and fr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81721" name="Picture 1" descr="A logo of people and frui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261D06" w14:textId="106BB944" w:rsidR="004B0DFC" w:rsidRDefault="004B0DFC" w:rsidP="00BC436E">
      <w:pPr>
        <w:pStyle w:val="01BSCCParagraphbodystyle"/>
        <w:spacing w:after="0"/>
        <w:jc w:val="center"/>
        <w:rPr>
          <w:rFonts w:ascii="Arial" w:eastAsiaTheme="minorEastAsia" w:hAnsi="Arial" w:cstheme="minorBidi"/>
          <w:b/>
          <w:sz w:val="24"/>
          <w:szCs w:val="24"/>
          <w:u w:val="single"/>
        </w:rPr>
      </w:pPr>
    </w:p>
    <w:p w14:paraId="6E755D26" w14:textId="5C3E5185" w:rsidR="006A2CF6" w:rsidRPr="00A13BC9" w:rsidRDefault="00A13BC9" w:rsidP="00F9147E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Kehelland Trust </w:t>
      </w:r>
      <w:r w:rsidR="006A2CF6" w:rsidRPr="00A13BC9">
        <w:rPr>
          <w:rFonts w:ascii="Arial" w:hAnsi="Arial" w:cs="Arial"/>
          <w:b/>
          <w:sz w:val="24"/>
          <w:szCs w:val="24"/>
          <w:u w:val="single"/>
        </w:rPr>
        <w:t>Pers</w:t>
      </w:r>
      <w:r>
        <w:rPr>
          <w:rFonts w:ascii="Arial" w:hAnsi="Arial" w:cs="Arial"/>
          <w:b/>
          <w:sz w:val="24"/>
          <w:szCs w:val="24"/>
          <w:u w:val="single"/>
        </w:rPr>
        <w:t>on Specification</w:t>
      </w:r>
    </w:p>
    <w:p w14:paraId="278360B5" w14:textId="77777777" w:rsid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61645674" w14:textId="77777777" w:rsidR="00657175" w:rsidRPr="006A2CF6" w:rsidRDefault="00657175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552"/>
        <w:gridCol w:w="4820"/>
        <w:gridCol w:w="3685"/>
      </w:tblGrid>
      <w:tr w:rsidR="001A4E4C" w:rsidRPr="00D6692C" w14:paraId="48DC3B9E" w14:textId="77777777" w:rsidTr="003625AF">
        <w:tc>
          <w:tcPr>
            <w:tcW w:w="2552" w:type="dxa"/>
            <w:shd w:val="clear" w:color="auto" w:fill="C2D69B" w:themeFill="accent3" w:themeFillTint="99"/>
          </w:tcPr>
          <w:p w14:paraId="7621DACA" w14:textId="77777777" w:rsidR="001A4E4C" w:rsidRPr="00DA4B79" w:rsidRDefault="001A4E4C" w:rsidP="00930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505" w:type="dxa"/>
            <w:gridSpan w:val="2"/>
          </w:tcPr>
          <w:p w14:paraId="0BD36BD3" w14:textId="60E33D2E" w:rsidR="001A4E4C" w:rsidRPr="008F507A" w:rsidRDefault="008F507A" w:rsidP="009307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07A">
              <w:rPr>
                <w:rFonts w:ascii="Arial" w:hAnsi="Arial" w:cs="Arial"/>
                <w:b/>
                <w:bCs/>
                <w:sz w:val="20"/>
                <w:szCs w:val="20"/>
              </w:rPr>
              <w:t>Out of Hours Caretaker</w:t>
            </w:r>
          </w:p>
        </w:tc>
      </w:tr>
      <w:tr w:rsidR="001A4E4C" w:rsidRPr="00D6692C" w14:paraId="20CAD5A2" w14:textId="77777777" w:rsidTr="003625AF">
        <w:tc>
          <w:tcPr>
            <w:tcW w:w="2552" w:type="dxa"/>
            <w:shd w:val="clear" w:color="auto" w:fill="C2D69B" w:themeFill="accent3" w:themeFillTint="99"/>
          </w:tcPr>
          <w:p w14:paraId="43E7FE8E" w14:textId="77777777" w:rsidR="001A4E4C" w:rsidRPr="00DA4B79" w:rsidRDefault="001A4E4C" w:rsidP="00930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505" w:type="dxa"/>
            <w:gridSpan w:val="2"/>
          </w:tcPr>
          <w:p w14:paraId="361D657A" w14:textId="3BE9DBE2" w:rsidR="001A4E4C" w:rsidRPr="008049DF" w:rsidRDefault="008F507A" w:rsidP="009307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A4E4C" w:rsidRPr="00D6692C" w14:paraId="52BCBA17" w14:textId="77777777" w:rsidTr="003625AF">
        <w:tc>
          <w:tcPr>
            <w:tcW w:w="2552" w:type="dxa"/>
            <w:shd w:val="clear" w:color="auto" w:fill="C2D69B" w:themeFill="accent3" w:themeFillTint="99"/>
          </w:tcPr>
          <w:p w14:paraId="2072794D" w14:textId="77777777" w:rsidR="001A4E4C" w:rsidRPr="00DA4B79" w:rsidRDefault="001A4E4C" w:rsidP="00930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505" w:type="dxa"/>
            <w:gridSpan w:val="2"/>
          </w:tcPr>
          <w:p w14:paraId="62A44375" w14:textId="7A51F01D" w:rsidR="001A4E4C" w:rsidRPr="008049DF" w:rsidRDefault="008F507A" w:rsidP="009307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  <w:r w:rsidR="00DD7A8D" w:rsidRPr="00804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</w:tc>
      </w:tr>
      <w:tr w:rsidR="00A13BC9" w:rsidRPr="00D6692C" w14:paraId="74427161" w14:textId="77777777" w:rsidTr="00DA4876">
        <w:tc>
          <w:tcPr>
            <w:tcW w:w="2552" w:type="dxa"/>
            <w:shd w:val="clear" w:color="auto" w:fill="C2D69B" w:themeFill="accent3" w:themeFillTint="99"/>
          </w:tcPr>
          <w:p w14:paraId="2D3BF559" w14:textId="77777777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14:paraId="70402DDF" w14:textId="487992F1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685" w:type="dxa"/>
            <w:shd w:val="clear" w:color="auto" w:fill="C2D69B" w:themeFill="accent3" w:themeFillTint="99"/>
          </w:tcPr>
          <w:p w14:paraId="692CBC58" w14:textId="77777777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A13BC9" w:rsidRPr="00D6692C" w14:paraId="564A8B60" w14:textId="77777777" w:rsidTr="00DA4876">
        <w:tc>
          <w:tcPr>
            <w:tcW w:w="2552" w:type="dxa"/>
            <w:shd w:val="clear" w:color="auto" w:fill="C2D69B" w:themeFill="accent3" w:themeFillTint="99"/>
          </w:tcPr>
          <w:p w14:paraId="34048848" w14:textId="77777777" w:rsidR="00A13BC9" w:rsidRPr="00DA4B79" w:rsidRDefault="00A13BC9" w:rsidP="00A13BC9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4820" w:type="dxa"/>
          </w:tcPr>
          <w:p w14:paraId="1758CB91" w14:textId="123CBA38" w:rsidR="00D0705D" w:rsidRPr="00D0705D" w:rsidRDefault="00D0705D" w:rsidP="00D0705D">
            <w:pPr>
              <w:pStyle w:val="ListParagraph"/>
              <w:spacing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have or be willing to undertake training in the following areas: - </w:t>
            </w:r>
          </w:p>
          <w:p w14:paraId="6D618015" w14:textId="77777777" w:rsidR="009B0C3C" w:rsidRDefault="009B0C3C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COSHH</w:t>
            </w:r>
          </w:p>
          <w:p w14:paraId="522C6201" w14:textId="77777777" w:rsidR="009B0C3C" w:rsidRDefault="009B0C3C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Infection Prevention &amp; Control</w:t>
            </w:r>
          </w:p>
          <w:p w14:paraId="3D0C59D7" w14:textId="61BE0756" w:rsidR="00DD7A8D" w:rsidRDefault="00DD7A8D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 training.</w:t>
            </w:r>
          </w:p>
          <w:p w14:paraId="6FE50F05" w14:textId="77777777" w:rsidR="00DD7A8D" w:rsidRDefault="00DD7A8D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Handling training.</w:t>
            </w:r>
          </w:p>
          <w:p w14:paraId="47A6C488" w14:textId="6B8B61A1" w:rsidR="009B0C3C" w:rsidRDefault="009B0C3C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Safety</w:t>
            </w:r>
            <w:r w:rsidR="008D33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FA367" w14:textId="6F6AB414" w:rsidR="009B0C3C" w:rsidRDefault="009B0C3C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at Heights</w:t>
            </w:r>
            <w:r w:rsidR="008D33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BF85A5" w14:textId="77777777" w:rsidR="00571ECB" w:rsidRDefault="00571ECB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 training.</w:t>
            </w:r>
          </w:p>
          <w:p w14:paraId="3F394CCD" w14:textId="5A82DA3D" w:rsidR="007D7672" w:rsidRDefault="007D7672" w:rsidP="00B958DB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GDPR</w:t>
            </w:r>
          </w:p>
          <w:p w14:paraId="6FA68109" w14:textId="073D03E9" w:rsidR="00571ECB" w:rsidRPr="00DA4B79" w:rsidRDefault="00571ECB" w:rsidP="00571ECB">
            <w:pPr>
              <w:pStyle w:val="ListParagraph"/>
              <w:spacing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332D20" w14:textId="77777777" w:rsidR="00AD2875" w:rsidRDefault="00AD2875" w:rsidP="004F664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Aid</w:t>
            </w:r>
            <w:r w:rsidR="00571ECB">
              <w:rPr>
                <w:rFonts w:ascii="Arial" w:hAnsi="Arial" w:cs="Arial"/>
                <w:sz w:val="20"/>
                <w:szCs w:val="20"/>
              </w:rPr>
              <w:t xml:space="preserve"> training.</w:t>
            </w:r>
          </w:p>
          <w:p w14:paraId="19B52B4B" w14:textId="2DDD2C9B" w:rsidR="00571ECB" w:rsidRPr="00DA4B79" w:rsidRDefault="00571ECB" w:rsidP="004F664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 certificate.</w:t>
            </w:r>
          </w:p>
        </w:tc>
      </w:tr>
      <w:tr w:rsidR="00A13BC9" w:rsidRPr="00D6692C" w14:paraId="4F7C569A" w14:textId="77777777" w:rsidTr="00DA4876">
        <w:tc>
          <w:tcPr>
            <w:tcW w:w="2552" w:type="dxa"/>
            <w:shd w:val="clear" w:color="auto" w:fill="C2D69B" w:themeFill="accent3" w:themeFillTint="99"/>
          </w:tcPr>
          <w:p w14:paraId="04D1C562" w14:textId="7F2773CA" w:rsidR="00A13BC9" w:rsidRPr="00DA4B79" w:rsidRDefault="00A13BC9" w:rsidP="00930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Previous Experience</w:t>
            </w:r>
          </w:p>
        </w:tc>
        <w:tc>
          <w:tcPr>
            <w:tcW w:w="4820" w:type="dxa"/>
          </w:tcPr>
          <w:p w14:paraId="39F3ABCD" w14:textId="77777777" w:rsidR="001A4E4C" w:rsidRDefault="0094010F" w:rsidP="00B958D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cleaning experience.</w:t>
            </w:r>
          </w:p>
          <w:p w14:paraId="36670589" w14:textId="77777777" w:rsidR="00370774" w:rsidRDefault="00370774" w:rsidP="00B958D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horticultural experience.</w:t>
            </w:r>
          </w:p>
          <w:p w14:paraId="72F38172" w14:textId="4203CACA" w:rsidR="00370774" w:rsidRPr="00DA4B79" w:rsidRDefault="00370774" w:rsidP="00370774">
            <w:pPr>
              <w:pStyle w:val="ListParagraph"/>
              <w:spacing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5AE7D3" w14:textId="77777777" w:rsidR="003625AF" w:rsidRPr="00845A30" w:rsidRDefault="003625AF" w:rsidP="0084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BC9" w:rsidRPr="00D6692C" w14:paraId="22789363" w14:textId="77777777" w:rsidTr="00DA4876">
        <w:tc>
          <w:tcPr>
            <w:tcW w:w="2552" w:type="dxa"/>
            <w:shd w:val="clear" w:color="auto" w:fill="C2D69B" w:themeFill="accent3" w:themeFillTint="99"/>
          </w:tcPr>
          <w:p w14:paraId="701340B0" w14:textId="77777777" w:rsidR="00A13BC9" w:rsidRPr="00DA4B79" w:rsidRDefault="00A13BC9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4820" w:type="dxa"/>
          </w:tcPr>
          <w:p w14:paraId="5AA14BE2" w14:textId="77777777" w:rsidR="003625AF" w:rsidRPr="00571ECB" w:rsidRDefault="00571ECB" w:rsidP="00B958D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71ECB">
              <w:rPr>
                <w:rFonts w:ascii="Arial" w:hAnsi="Arial" w:cs="Arial"/>
                <w:bCs/>
                <w:sz w:val="20"/>
                <w:szCs w:val="20"/>
              </w:rPr>
              <w:t>Knowledge of lone working policy and procedures.</w:t>
            </w:r>
          </w:p>
          <w:p w14:paraId="398B9327" w14:textId="47711EF8" w:rsidR="0094010F" w:rsidRPr="0094010F" w:rsidRDefault="0094010F" w:rsidP="0094010F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10F">
              <w:rPr>
                <w:rFonts w:ascii="Arial" w:hAnsi="Arial" w:cs="Arial"/>
                <w:bCs/>
                <w:sz w:val="20"/>
                <w:szCs w:val="20"/>
              </w:rPr>
              <w:t xml:space="preserve">Knowledge of COSHH </w:t>
            </w:r>
            <w:r w:rsidR="00F9147E">
              <w:rPr>
                <w:rFonts w:ascii="Arial" w:hAnsi="Arial" w:cs="Arial"/>
                <w:bCs/>
                <w:sz w:val="20"/>
                <w:szCs w:val="20"/>
              </w:rPr>
              <w:t>processes</w:t>
            </w:r>
            <w:r w:rsidRPr="0094010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9A0552F" w14:textId="02F3E7A4" w:rsidR="0094010F" w:rsidRPr="0094010F" w:rsidRDefault="0094010F" w:rsidP="0094010F">
            <w:pPr>
              <w:pStyle w:val="ListParagraph"/>
              <w:spacing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3F1796" w14:textId="1BFF078E" w:rsidR="003C2AE1" w:rsidRPr="00845A30" w:rsidRDefault="003C2AE1" w:rsidP="00845A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BC9" w:rsidRPr="00D6692C" w14:paraId="7B9C37FA" w14:textId="77777777" w:rsidTr="00DA4876">
        <w:tc>
          <w:tcPr>
            <w:tcW w:w="2552" w:type="dxa"/>
            <w:shd w:val="clear" w:color="auto" w:fill="C2D69B" w:themeFill="accent3" w:themeFillTint="99"/>
          </w:tcPr>
          <w:p w14:paraId="06BAF1CB" w14:textId="7AB808B8" w:rsidR="00A13BC9" w:rsidRPr="00DA4B79" w:rsidRDefault="00A13BC9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820" w:type="dxa"/>
          </w:tcPr>
          <w:p w14:paraId="7C6134A0" w14:textId="77777777" w:rsidR="00CB125C" w:rsidRPr="00DA4B79" w:rsidRDefault="00CB125C" w:rsidP="00DA4B7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Able to work using own initiative and accept responsibility for own decision making.</w:t>
            </w:r>
          </w:p>
          <w:p w14:paraId="382CD975" w14:textId="77777777" w:rsidR="00C96C88" w:rsidRPr="00DA4B79" w:rsidRDefault="00C96C88" w:rsidP="00DA4B7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plan and prioritise own workload.</w:t>
            </w:r>
          </w:p>
          <w:p w14:paraId="1603FDAE" w14:textId="77777777" w:rsidR="00C96C88" w:rsidRPr="00DA4B79" w:rsidRDefault="00C96C88" w:rsidP="00DA4B7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Ability to cope well under pressure.</w:t>
            </w:r>
          </w:p>
          <w:p w14:paraId="3227A9D8" w14:textId="77777777" w:rsidR="00F97AA5" w:rsidRPr="00DA4B79" w:rsidRDefault="00C96C88" w:rsidP="00DA4B7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Be prepared to undertake personal development and training opportunities.</w:t>
            </w:r>
          </w:p>
          <w:p w14:paraId="2C91A94D" w14:textId="6B18B900" w:rsidR="00DA4B79" w:rsidRPr="00DA4B79" w:rsidRDefault="00DA4B79" w:rsidP="00DA4B7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Excellent communication skills.</w:t>
            </w:r>
          </w:p>
          <w:p w14:paraId="36AB8EB3" w14:textId="77777777" w:rsidR="003625AF" w:rsidRPr="00DA4B79" w:rsidRDefault="003625AF" w:rsidP="003625AF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68EEC1" w14:textId="565E8557" w:rsidR="003625AF" w:rsidRPr="00B958DB" w:rsidRDefault="003625AF" w:rsidP="00B958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AA5" w:rsidRPr="00D6692C" w14:paraId="42FF1C22" w14:textId="77777777" w:rsidTr="00DA4876">
        <w:tc>
          <w:tcPr>
            <w:tcW w:w="2552" w:type="dxa"/>
            <w:shd w:val="clear" w:color="auto" w:fill="C2D69B" w:themeFill="accent3" w:themeFillTint="99"/>
          </w:tcPr>
          <w:p w14:paraId="331C782B" w14:textId="77777777" w:rsidR="00F97AA5" w:rsidRPr="00DA4B79" w:rsidRDefault="00F97AA5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4820" w:type="dxa"/>
          </w:tcPr>
          <w:p w14:paraId="663AD752" w14:textId="2EBF24D7" w:rsidR="00F97AA5" w:rsidRPr="00DA4B79" w:rsidRDefault="00F97AA5" w:rsidP="00CE5B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Subject to </w:t>
            </w:r>
            <w:r w:rsidR="00824C24">
              <w:rPr>
                <w:rFonts w:ascii="Arial" w:hAnsi="Arial" w:cs="Arial"/>
                <w:sz w:val="20"/>
                <w:szCs w:val="20"/>
              </w:rPr>
              <w:t>a clear DBS</w:t>
            </w:r>
            <w:r w:rsidR="003625AF" w:rsidRPr="00DA4B79">
              <w:rPr>
                <w:rFonts w:ascii="Arial" w:hAnsi="Arial" w:cs="Arial"/>
                <w:sz w:val="20"/>
                <w:szCs w:val="20"/>
              </w:rPr>
              <w:t xml:space="preserve"> list check.</w:t>
            </w:r>
          </w:p>
        </w:tc>
        <w:tc>
          <w:tcPr>
            <w:tcW w:w="3685" w:type="dxa"/>
          </w:tcPr>
          <w:p w14:paraId="7A634C7D" w14:textId="4CCA8F7B" w:rsidR="00F97AA5" w:rsidRPr="00DA4B79" w:rsidRDefault="004B0DFC" w:rsidP="001A4E4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  <w:r w:rsidR="00B345FB" w:rsidRPr="00DA4B79">
              <w:rPr>
                <w:rFonts w:ascii="Arial" w:hAnsi="Arial" w:cs="Arial"/>
                <w:sz w:val="20"/>
                <w:szCs w:val="20"/>
              </w:rPr>
              <w:t xml:space="preserve"> driving license.</w:t>
            </w:r>
          </w:p>
          <w:p w14:paraId="4E7A403C" w14:textId="77777777" w:rsidR="00B345FB" w:rsidRPr="00DA4B79" w:rsidRDefault="003625AF" w:rsidP="006A2C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Access to own car.</w:t>
            </w:r>
          </w:p>
        </w:tc>
      </w:tr>
    </w:tbl>
    <w:p w14:paraId="4FE71220" w14:textId="77777777" w:rsid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6EAF444B" w14:textId="77777777" w:rsid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54DBD5F3" w14:textId="77777777" w:rsidR="000869C0" w:rsidRDefault="000869C0" w:rsidP="00CB125C"/>
    <w:sectPr w:rsidR="000869C0" w:rsidSect="00FC4B7B">
      <w:pgSz w:w="11900" w:h="16840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75"/>
    <w:multiLevelType w:val="hybridMultilevel"/>
    <w:tmpl w:val="CDE8DEFA"/>
    <w:lvl w:ilvl="0" w:tplc="4D48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8BE"/>
    <w:multiLevelType w:val="hybridMultilevel"/>
    <w:tmpl w:val="D5AA5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644CD"/>
    <w:multiLevelType w:val="hybridMultilevel"/>
    <w:tmpl w:val="B2B68AA0"/>
    <w:lvl w:ilvl="0" w:tplc="EC24E99E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B21638"/>
    <w:multiLevelType w:val="hybridMultilevel"/>
    <w:tmpl w:val="0E2E6F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B06CF"/>
    <w:multiLevelType w:val="hybridMultilevel"/>
    <w:tmpl w:val="E05237D6"/>
    <w:lvl w:ilvl="0" w:tplc="881AF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1BD0"/>
    <w:multiLevelType w:val="multilevel"/>
    <w:tmpl w:val="2FDEE0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6EFE"/>
    <w:multiLevelType w:val="hybridMultilevel"/>
    <w:tmpl w:val="F7F40312"/>
    <w:lvl w:ilvl="0" w:tplc="8B5C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57B58"/>
    <w:multiLevelType w:val="hybridMultilevel"/>
    <w:tmpl w:val="82C09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11C7D"/>
    <w:multiLevelType w:val="hybridMultilevel"/>
    <w:tmpl w:val="5B368B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91C60"/>
    <w:multiLevelType w:val="multilevel"/>
    <w:tmpl w:val="D510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B2935"/>
    <w:multiLevelType w:val="hybridMultilevel"/>
    <w:tmpl w:val="33CA5B14"/>
    <w:lvl w:ilvl="0" w:tplc="24D8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4178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54D7A"/>
    <w:multiLevelType w:val="multilevel"/>
    <w:tmpl w:val="C67AE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550B8"/>
    <w:multiLevelType w:val="hybridMultilevel"/>
    <w:tmpl w:val="BF2C9928"/>
    <w:lvl w:ilvl="0" w:tplc="749C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B0D13"/>
    <w:multiLevelType w:val="hybridMultilevel"/>
    <w:tmpl w:val="800E0AD6"/>
    <w:lvl w:ilvl="0" w:tplc="A76EC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174C8"/>
    <w:multiLevelType w:val="hybridMultilevel"/>
    <w:tmpl w:val="D510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0E1124"/>
    <w:multiLevelType w:val="hybridMultilevel"/>
    <w:tmpl w:val="AB80E5FE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E3A11"/>
    <w:multiLevelType w:val="hybridMultilevel"/>
    <w:tmpl w:val="D946DD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131C2"/>
    <w:multiLevelType w:val="hybridMultilevel"/>
    <w:tmpl w:val="141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E513C8"/>
    <w:multiLevelType w:val="hybridMultilevel"/>
    <w:tmpl w:val="F26EF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6C6687"/>
    <w:multiLevelType w:val="hybridMultilevel"/>
    <w:tmpl w:val="2FB0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61AAF"/>
    <w:multiLevelType w:val="hybridMultilevel"/>
    <w:tmpl w:val="799A84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EC0B03"/>
    <w:multiLevelType w:val="multilevel"/>
    <w:tmpl w:val="1A94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C28EC"/>
    <w:multiLevelType w:val="hybridMultilevel"/>
    <w:tmpl w:val="2FDEE0C4"/>
    <w:lvl w:ilvl="0" w:tplc="44A4C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6F420A51"/>
    <w:multiLevelType w:val="hybridMultilevel"/>
    <w:tmpl w:val="6538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67B6"/>
    <w:multiLevelType w:val="hybridMultilevel"/>
    <w:tmpl w:val="DDDCF966"/>
    <w:lvl w:ilvl="0" w:tplc="EE76D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E771B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4856F0"/>
    <w:multiLevelType w:val="hybridMultilevel"/>
    <w:tmpl w:val="1A94E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D27AB4"/>
    <w:multiLevelType w:val="hybridMultilevel"/>
    <w:tmpl w:val="3F109ECE"/>
    <w:lvl w:ilvl="0" w:tplc="59A22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55F4D"/>
    <w:multiLevelType w:val="hybridMultilevel"/>
    <w:tmpl w:val="B58C3A84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17">
    <w:abstractNumId w:val="2"/>
  </w:num>
  <w:num w:numId="2" w16cid:durableId="2133938927">
    <w:abstractNumId w:val="8"/>
  </w:num>
  <w:num w:numId="3" w16cid:durableId="306739414">
    <w:abstractNumId w:val="17"/>
  </w:num>
  <w:num w:numId="4" w16cid:durableId="1413309480">
    <w:abstractNumId w:val="20"/>
  </w:num>
  <w:num w:numId="5" w16cid:durableId="1556234577">
    <w:abstractNumId w:val="19"/>
  </w:num>
  <w:num w:numId="6" w16cid:durableId="1764184003">
    <w:abstractNumId w:val="21"/>
  </w:num>
  <w:num w:numId="7" w16cid:durableId="1075055238">
    <w:abstractNumId w:val="24"/>
  </w:num>
  <w:num w:numId="8" w16cid:durableId="461776063">
    <w:abstractNumId w:val="15"/>
  </w:num>
  <w:num w:numId="9" w16cid:durableId="1439134824">
    <w:abstractNumId w:val="27"/>
  </w:num>
  <w:num w:numId="10" w16cid:durableId="553085660">
    <w:abstractNumId w:val="9"/>
  </w:num>
  <w:num w:numId="11" w16cid:durableId="30882344">
    <w:abstractNumId w:val="22"/>
  </w:num>
  <w:num w:numId="12" w16cid:durableId="1199127740">
    <w:abstractNumId w:val="11"/>
  </w:num>
  <w:num w:numId="13" w16cid:durableId="30149396">
    <w:abstractNumId w:val="7"/>
  </w:num>
  <w:num w:numId="14" w16cid:durableId="1963683583">
    <w:abstractNumId w:val="23"/>
  </w:num>
  <w:num w:numId="15" w16cid:durableId="861548274">
    <w:abstractNumId w:val="5"/>
  </w:num>
  <w:num w:numId="16" w16cid:durableId="643850713">
    <w:abstractNumId w:val="25"/>
  </w:num>
  <w:num w:numId="17" w16cid:durableId="1383747015">
    <w:abstractNumId w:val="26"/>
  </w:num>
  <w:num w:numId="18" w16cid:durableId="138420517">
    <w:abstractNumId w:val="1"/>
  </w:num>
  <w:num w:numId="19" w16cid:durableId="127360826">
    <w:abstractNumId w:val="6"/>
  </w:num>
  <w:num w:numId="20" w16cid:durableId="1102996949">
    <w:abstractNumId w:val="29"/>
  </w:num>
  <w:num w:numId="21" w16cid:durableId="1335105880">
    <w:abstractNumId w:val="16"/>
  </w:num>
  <w:num w:numId="22" w16cid:durableId="1155990668">
    <w:abstractNumId w:val="0"/>
  </w:num>
  <w:num w:numId="23" w16cid:durableId="1942030158">
    <w:abstractNumId w:val="4"/>
  </w:num>
  <w:num w:numId="24" w16cid:durableId="322860338">
    <w:abstractNumId w:val="14"/>
  </w:num>
  <w:num w:numId="25" w16cid:durableId="224536250">
    <w:abstractNumId w:val="28"/>
  </w:num>
  <w:num w:numId="26" w16cid:durableId="1527405236">
    <w:abstractNumId w:val="18"/>
  </w:num>
  <w:num w:numId="27" w16cid:durableId="1060791954">
    <w:abstractNumId w:val="10"/>
  </w:num>
  <w:num w:numId="28" w16cid:durableId="1808861408">
    <w:abstractNumId w:val="13"/>
  </w:num>
  <w:num w:numId="29" w16cid:durableId="423191402">
    <w:abstractNumId w:val="12"/>
  </w:num>
  <w:num w:numId="30" w16cid:durableId="855270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CC"/>
    <w:rsid w:val="00030C3C"/>
    <w:rsid w:val="0004536D"/>
    <w:rsid w:val="000869C0"/>
    <w:rsid w:val="00094C93"/>
    <w:rsid w:val="000968C0"/>
    <w:rsid w:val="000A5947"/>
    <w:rsid w:val="000D42CE"/>
    <w:rsid w:val="0010684E"/>
    <w:rsid w:val="001330ED"/>
    <w:rsid w:val="0017096A"/>
    <w:rsid w:val="00177552"/>
    <w:rsid w:val="00195E66"/>
    <w:rsid w:val="00196387"/>
    <w:rsid w:val="001A4E4C"/>
    <w:rsid w:val="001B19D4"/>
    <w:rsid w:val="001C1D8A"/>
    <w:rsid w:val="001D38CC"/>
    <w:rsid w:val="001F3812"/>
    <w:rsid w:val="00263A74"/>
    <w:rsid w:val="002B2CA8"/>
    <w:rsid w:val="00302A03"/>
    <w:rsid w:val="00306378"/>
    <w:rsid w:val="00337B76"/>
    <w:rsid w:val="003625AF"/>
    <w:rsid w:val="00370774"/>
    <w:rsid w:val="003C2AE1"/>
    <w:rsid w:val="003F71C0"/>
    <w:rsid w:val="004106AE"/>
    <w:rsid w:val="004B0DFC"/>
    <w:rsid w:val="004D380F"/>
    <w:rsid w:val="004F36C1"/>
    <w:rsid w:val="004F664B"/>
    <w:rsid w:val="005432D7"/>
    <w:rsid w:val="0056642E"/>
    <w:rsid w:val="00571ECB"/>
    <w:rsid w:val="005A6799"/>
    <w:rsid w:val="00600CF8"/>
    <w:rsid w:val="00657175"/>
    <w:rsid w:val="006A2CF6"/>
    <w:rsid w:val="006B3F9D"/>
    <w:rsid w:val="006C1F13"/>
    <w:rsid w:val="006C41D7"/>
    <w:rsid w:val="006D412F"/>
    <w:rsid w:val="006E7F53"/>
    <w:rsid w:val="007328BD"/>
    <w:rsid w:val="007545CC"/>
    <w:rsid w:val="007A2967"/>
    <w:rsid w:val="007B6B5B"/>
    <w:rsid w:val="007D5EC9"/>
    <w:rsid w:val="007D7672"/>
    <w:rsid w:val="008049DF"/>
    <w:rsid w:val="008120F2"/>
    <w:rsid w:val="00824C24"/>
    <w:rsid w:val="00845A30"/>
    <w:rsid w:val="008C459C"/>
    <w:rsid w:val="008D3369"/>
    <w:rsid w:val="008E33B3"/>
    <w:rsid w:val="008F507A"/>
    <w:rsid w:val="009307A2"/>
    <w:rsid w:val="0094010F"/>
    <w:rsid w:val="009B0C3C"/>
    <w:rsid w:val="00A106F7"/>
    <w:rsid w:val="00A13BC9"/>
    <w:rsid w:val="00A24279"/>
    <w:rsid w:val="00A73762"/>
    <w:rsid w:val="00AA3D15"/>
    <w:rsid w:val="00AB3E59"/>
    <w:rsid w:val="00AD2875"/>
    <w:rsid w:val="00B345FB"/>
    <w:rsid w:val="00B51CD5"/>
    <w:rsid w:val="00B770F9"/>
    <w:rsid w:val="00B860CF"/>
    <w:rsid w:val="00B934C9"/>
    <w:rsid w:val="00B958DB"/>
    <w:rsid w:val="00BC436E"/>
    <w:rsid w:val="00BE1755"/>
    <w:rsid w:val="00BE1E16"/>
    <w:rsid w:val="00BE2D89"/>
    <w:rsid w:val="00C025E8"/>
    <w:rsid w:val="00C96C88"/>
    <w:rsid w:val="00CB125C"/>
    <w:rsid w:val="00CD15A3"/>
    <w:rsid w:val="00CE5BA9"/>
    <w:rsid w:val="00CF2542"/>
    <w:rsid w:val="00D0705D"/>
    <w:rsid w:val="00D17498"/>
    <w:rsid w:val="00D3457C"/>
    <w:rsid w:val="00D6692C"/>
    <w:rsid w:val="00D76D2C"/>
    <w:rsid w:val="00D77AAA"/>
    <w:rsid w:val="00DA0A2A"/>
    <w:rsid w:val="00DA4876"/>
    <w:rsid w:val="00DA4B79"/>
    <w:rsid w:val="00DD0464"/>
    <w:rsid w:val="00DD7A8D"/>
    <w:rsid w:val="00E26BF5"/>
    <w:rsid w:val="00E91CE7"/>
    <w:rsid w:val="00EC513A"/>
    <w:rsid w:val="00ED6978"/>
    <w:rsid w:val="00ED719B"/>
    <w:rsid w:val="00EF1DFA"/>
    <w:rsid w:val="00F1634B"/>
    <w:rsid w:val="00F677E6"/>
    <w:rsid w:val="00F7029F"/>
    <w:rsid w:val="00F72593"/>
    <w:rsid w:val="00F9147E"/>
    <w:rsid w:val="00F97AA5"/>
    <w:rsid w:val="00F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2394C"/>
  <w15:docId w15:val="{B3A0A2F2-E5D6-4987-99FB-34FF983B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CC"/>
    <w:rPr>
      <w:rFonts w:ascii="Lucida Grande" w:hAnsi="Lucida Grande" w:cs="Lucida Grande"/>
      <w:sz w:val="18"/>
      <w:szCs w:val="18"/>
    </w:rPr>
  </w:style>
  <w:style w:type="paragraph" w:customStyle="1" w:styleId="01BSCCParagraphbodystyle">
    <w:name w:val="01BS CC Paragraph body style"/>
    <w:rsid w:val="000869C0"/>
    <w:pPr>
      <w:suppressAutoHyphens/>
      <w:spacing w:after="240"/>
    </w:pPr>
    <w:rPr>
      <w:rFonts w:ascii="Verdana" w:eastAsia="Times New Roman" w:hAnsi="Verdana" w:cs="Times New Roman"/>
      <w:sz w:val="22"/>
      <w:szCs w:val="20"/>
    </w:rPr>
  </w:style>
  <w:style w:type="paragraph" w:styleId="ListParagraph">
    <w:name w:val="List Paragraph"/>
    <w:basedOn w:val="Normal"/>
    <w:qFormat/>
    <w:rsid w:val="000869C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08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2045F8B2B844B5D41A259F20D427" ma:contentTypeVersion="13" ma:contentTypeDescription="Create a new document." ma:contentTypeScope="" ma:versionID="b9545ad230004a0dd4a5ec79076f9d75">
  <xsd:schema xmlns:xsd="http://www.w3.org/2001/XMLSchema" xmlns:xs="http://www.w3.org/2001/XMLSchema" xmlns:p="http://schemas.microsoft.com/office/2006/metadata/properties" xmlns:ns2="f6931f4c-3a11-41ff-946c-8490ba1fdad9" xmlns:ns3="0758ce60-4576-4005-8215-f8eb855dec27" targetNamespace="http://schemas.microsoft.com/office/2006/metadata/properties" ma:root="true" ma:fieldsID="f16bf574985374a02e9579dbfbd53e47" ns2:_="" ns3:_="">
    <xsd:import namespace="f6931f4c-3a11-41ff-946c-8490ba1fdad9"/>
    <xsd:import namespace="0758ce60-4576-4005-8215-f8eb855de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31f4c-3a11-41ff-946c-8490ba1fd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d451f5-2150-459a-bf5b-c67c85fc0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8ce60-4576-4005-8215-f8eb855de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ed5cfd-66b9-4c52-a3ed-8e959f22eeb8}" ma:internalName="TaxCatchAll" ma:showField="CatchAllData" ma:web="0758ce60-4576-4005-8215-f8eb855de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8ce60-4576-4005-8215-f8eb855dec27" xsi:nil="true"/>
    <lcf76f155ced4ddcb4097134ff3c332f xmlns="f6931f4c-3a11-41ff-946c-8490ba1fda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2C131C-C2B9-4976-BE34-F05C31325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31f4c-3a11-41ff-946c-8490ba1fdad9"/>
    <ds:schemaRef ds:uri="0758ce60-4576-4005-8215-f8eb855d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1B07C-DC99-43AB-9789-E9314B633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99018-EC57-4817-B3CA-FFF024F2B180}">
  <ds:schemaRefs>
    <ds:schemaRef ds:uri="http://schemas.microsoft.com/office/2006/metadata/properties"/>
    <ds:schemaRef ds:uri="http://schemas.microsoft.com/office/infopath/2007/PartnerControls"/>
    <ds:schemaRef ds:uri="0758ce60-4576-4005-8215-f8eb855dec27"/>
    <ds:schemaRef ds:uri="f6931f4c-3a11-41ff-946c-8490ba1fda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Hedge</dc:creator>
  <cp:lastModifiedBy>Sally  Pyner</cp:lastModifiedBy>
  <cp:revision>7</cp:revision>
  <cp:lastPrinted>2025-12-15T16:04:00Z</cp:lastPrinted>
  <dcterms:created xsi:type="dcterms:W3CDTF">2025-12-15T16:03:00Z</dcterms:created>
  <dcterms:modified xsi:type="dcterms:W3CDTF">2025-12-15T16:08:00Z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0x010100FA032045F8B2B844B5D41A259F20D427</vt:lpwstr>
  </property>
  <property fmtid="{D5CDD505-2E9C-101B-9397-08002B2CF9AE}" pid="3" name="MediaServiceImageTags">
    <vt:lpwstr/>
  </property>
</Properties>
</file>